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8C528" w14:textId="77777777" w:rsidR="00BC01E3" w:rsidRDefault="00BC01E3" w:rsidP="00BC01E3">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https://www.techrepublic.com/article/dont-let-your-improper-handling-of-digital-evidence-sink-a-cybercrime-investigation/</w:t>
      </w:r>
    </w:p>
    <w:p w14:paraId="4FE09547" w14:textId="77777777" w:rsidR="00BC01E3" w:rsidRDefault="00BC01E3" w:rsidP="00BC01E3">
      <w:pPr>
        <w:pStyle w:val="NormalWeb"/>
        <w:shd w:val="clear" w:color="auto" w:fill="E6E6E6"/>
        <w:spacing w:before="0" w:beforeAutospacing="0" w:after="0" w:afterAutospacing="0"/>
        <w:rPr>
          <w:rFonts w:ascii="Arial" w:hAnsi="Arial" w:cs="Arial"/>
          <w:color w:val="000000"/>
        </w:rPr>
      </w:pPr>
      <w:r>
        <w:rPr>
          <w:rFonts w:ascii="Arial" w:hAnsi="Arial" w:cs="Arial"/>
          <w:color w:val="000000"/>
        </w:rPr>
        <w:br/>
        <w:t>The Tech Republic produced an article on the importance of evidence handling for a cyber related incident. They discuss the five principles for dealing with digital evidence which include:</w:t>
      </w:r>
      <w:r>
        <w:rPr>
          <w:rFonts w:ascii="Arial" w:hAnsi="Arial" w:cs="Arial"/>
          <w:color w:val="000000"/>
        </w:rPr>
        <w:br/>
      </w:r>
      <w:r>
        <w:rPr>
          <w:rFonts w:ascii="Arial" w:hAnsi="Arial" w:cs="Arial"/>
          <w:color w:val="000000"/>
        </w:rPr>
        <w:br/>
        <w:t>Data Integrity: This is the number one principle and extremely important according to the paper. The integrity of the data must be maintained at all stages of the investigation. The paper adds, "No action taken should change data which may subsequently be relied upon in court." </w:t>
      </w:r>
      <w:r>
        <w:rPr>
          <w:rFonts w:ascii="Arial" w:hAnsi="Arial" w:cs="Arial"/>
          <w:color w:val="000000"/>
        </w:rPr>
        <w:br/>
      </w:r>
      <w:r>
        <w:rPr>
          <w:rFonts w:ascii="Arial" w:hAnsi="Arial" w:cs="Arial"/>
          <w:color w:val="000000"/>
        </w:rPr>
        <w:br/>
        <w:t>Audit trail: This is all about </w:t>
      </w:r>
      <w:hyperlink r:id="rId4" w:tgtFrame="_blank" w:history="1">
        <w:r>
          <w:rPr>
            <w:rStyle w:val="Hyperlink"/>
            <w:rFonts w:ascii="inherit" w:hAnsi="inherit" w:cs="Arial"/>
            <w:color w:val="1874A4"/>
            <w:sz w:val="20"/>
            <w:szCs w:val="20"/>
            <w:bdr w:val="none" w:sz="0" w:space="0" w:color="auto" w:frame="1"/>
          </w:rPr>
          <w:t>Chain of Custody</w:t>
        </w:r>
      </w:hyperlink>
      <w:r>
        <w:rPr>
          <w:rFonts w:ascii="Arial" w:hAnsi="Arial" w:cs="Arial"/>
          <w:color w:val="000000"/>
        </w:rPr>
        <w:t> — digital or otherwise. "Documentation permeates all steps of investigative process, but is particularly important in the digital evidence seizure step," writes Eoghan Casey in </w:t>
      </w:r>
      <w:hyperlink r:id="rId5" w:tgtFrame="_blank" w:history="1">
        <w:r>
          <w:rPr>
            <w:rStyle w:val="Hyperlink"/>
            <w:rFonts w:ascii="inherit" w:hAnsi="inherit" w:cs="Arial"/>
            <w:color w:val="1874A4"/>
            <w:sz w:val="20"/>
            <w:szCs w:val="20"/>
            <w:bdr w:val="none" w:sz="0" w:space="0" w:color="auto" w:frame="1"/>
          </w:rPr>
          <w:t>Digital Evidence and Computer Crime</w:t>
        </w:r>
      </w:hyperlink>
      <w:r>
        <w:rPr>
          <w:rFonts w:ascii="Arial" w:hAnsi="Arial" w:cs="Arial"/>
          <w:color w:val="000000"/>
        </w:rPr>
        <w:t>. "It is necessary to record details of each piece of seized evidence to help establish its authenticity and initiate the chain of custody."</w:t>
      </w:r>
      <w:r>
        <w:rPr>
          <w:rFonts w:ascii="Arial" w:hAnsi="Arial" w:cs="Arial"/>
          <w:color w:val="000000"/>
        </w:rPr>
        <w:br/>
      </w:r>
      <w:r>
        <w:rPr>
          <w:rFonts w:ascii="Arial" w:hAnsi="Arial" w:cs="Arial"/>
          <w:color w:val="000000"/>
        </w:rPr>
        <w:br/>
        <w:t>Specialist support: The ENISA paper reinforces what my neighbor mentioned. If there is any doubt call in a specialist and make that decision as soon as possible. The paper expands on the earlier mention of added complexity caused by the variety of smart devices, cautioning that each device will need specific forensic know-how to recoup data.</w:t>
      </w:r>
    </w:p>
    <w:p w14:paraId="75CBA778" w14:textId="77777777" w:rsidR="00BC01E3" w:rsidRDefault="00BC01E3" w:rsidP="00BC01E3">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Appropriate training: In lieu of calling in specialists, IT departments could make a case for training. Having internal digital-forensic expertise can be useful for a multitude of reasons. For example, trying to retrieve important data from failed hard drives.</w:t>
      </w:r>
    </w:p>
    <w:p w14:paraId="20E4AF44" w14:textId="77777777" w:rsidR="00BC01E3" w:rsidRDefault="00BC01E3" w:rsidP="00BC01E3">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Legality: It's tough to try to decipher and abide by local jurisdiction, precedence, governing bodies, ad infinitum. Everything can be done according to the book, and all for naught if this step is ignored. "It is important to find out which principles or rules are applicable," the paper's authors' admonish, and further suggest contacting law-enforcement personnel before an incident occurs to get familiar with said principles and rules. </w:t>
      </w:r>
      <w:r>
        <w:rPr>
          <w:rFonts w:ascii="Arial" w:hAnsi="Arial" w:cs="Arial"/>
          <w:color w:val="000000"/>
        </w:rPr>
        <w:br/>
      </w:r>
      <w:r>
        <w:rPr>
          <w:rFonts w:ascii="Arial" w:hAnsi="Arial" w:cs="Arial"/>
          <w:color w:val="000000"/>
        </w:rPr>
        <w:br/>
        <w:t xml:space="preserve">They also discuss the tale of volatile data which is essentially when those in charge at a </w:t>
      </w:r>
      <w:proofErr w:type="gramStart"/>
      <w:r>
        <w:rPr>
          <w:rFonts w:ascii="Arial" w:hAnsi="Arial" w:cs="Arial"/>
          <w:color w:val="000000"/>
        </w:rPr>
        <w:t>company order devices</w:t>
      </w:r>
      <w:proofErr w:type="gramEnd"/>
      <w:r>
        <w:rPr>
          <w:rFonts w:ascii="Arial" w:hAnsi="Arial" w:cs="Arial"/>
          <w:color w:val="000000"/>
        </w:rPr>
        <w:t xml:space="preserve"> to be shut down to prevent further damage, but what they're not understanding is that they could possibly be impeding an investigation which will cause many more problems in the future for the company. This article does a good job explaining what </w:t>
      </w:r>
      <w:proofErr w:type="spellStart"/>
      <w:r>
        <w:rPr>
          <w:rFonts w:ascii="Arial" w:hAnsi="Arial" w:cs="Arial"/>
          <w:color w:val="000000"/>
        </w:rPr>
        <w:t>digtital</w:t>
      </w:r>
      <w:proofErr w:type="spellEnd"/>
      <w:r>
        <w:rPr>
          <w:rFonts w:ascii="Arial" w:hAnsi="Arial" w:cs="Arial"/>
          <w:color w:val="000000"/>
        </w:rPr>
        <w:t xml:space="preserve"> evidence is, volatile data, a guide for first responders and also discusses the five principles for dealing with digital evidence. I think this article did a good job touching base with all of the key points. </w:t>
      </w:r>
    </w:p>
    <w:p w14:paraId="0B2C2376" w14:textId="77777777" w:rsidR="00763363" w:rsidRPr="00BC01E3" w:rsidRDefault="00BC01E3" w:rsidP="00BC01E3">
      <w:bookmarkStart w:id="0" w:name="_GoBack"/>
      <w:bookmarkEnd w:id="0"/>
    </w:p>
    <w:sectPr w:rsidR="00763363" w:rsidRPr="00BC01E3" w:rsidSect="00036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E3"/>
    <w:rsid w:val="00036070"/>
    <w:rsid w:val="00120D18"/>
    <w:rsid w:val="00BC0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DAFCE4"/>
  <w15:chartTrackingRefBased/>
  <w15:docId w15:val="{53026A2C-648E-A741-87FA-532748C2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1E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C01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28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re.elsevier.com/Digital-Evidence-and-Computer-Crime/Eoghan-Casey/isbn-9780080472508/" TargetMode="External"/><Relationship Id="rId4" Type="http://schemas.openxmlformats.org/officeDocument/2006/relationships/hyperlink" Target="http://legal-dictionary.thefreedictionary.com/chain+of+cust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2415</Characters>
  <Application>Microsoft Office Word</Application>
  <DocSecurity>0</DocSecurity>
  <Lines>20</Lines>
  <Paragraphs>5</Paragraphs>
  <ScaleCrop>false</ScaleCrop>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2018-12-24T03:34:00Z</dcterms:created>
  <dcterms:modified xsi:type="dcterms:W3CDTF">2018-12-24T03:35:00Z</dcterms:modified>
</cp:coreProperties>
</file>